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9AE7" w14:textId="1A8F4108" w:rsidR="00EB6A6B" w:rsidRDefault="7090C12C" w:rsidP="00D62A2B">
      <w:pPr>
        <w:pStyle w:val="Nadpis1"/>
        <w:jc w:val="center"/>
        <w:rPr>
          <w:rFonts w:ascii="Arial" w:hAnsi="Arial" w:cs="Arial"/>
          <w:b/>
          <w:bCs/>
          <w:i/>
          <w:color w:val="auto"/>
          <w:sz w:val="36"/>
          <w:szCs w:val="36"/>
        </w:rPr>
      </w:pPr>
      <w:r w:rsidRPr="00D62A2B">
        <w:rPr>
          <w:rFonts w:ascii="Arial" w:hAnsi="Arial" w:cs="Arial"/>
          <w:b/>
          <w:bCs/>
          <w:i/>
          <w:color w:val="auto"/>
          <w:sz w:val="48"/>
          <w:szCs w:val="48"/>
        </w:rPr>
        <w:t>M</w:t>
      </w:r>
      <w:r w:rsidR="00D62A2B">
        <w:rPr>
          <w:rFonts w:ascii="Arial" w:hAnsi="Arial" w:cs="Arial"/>
          <w:b/>
          <w:bCs/>
          <w:i/>
          <w:color w:val="auto"/>
          <w:sz w:val="48"/>
          <w:szCs w:val="48"/>
        </w:rPr>
        <w:t>ediální výchova</w:t>
      </w:r>
    </w:p>
    <w:p w14:paraId="486C5A3B" w14:textId="4F5D89FD" w:rsidR="00C248FD" w:rsidRPr="00D62A2B" w:rsidRDefault="00D62A2B" w:rsidP="00D62A2B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D62A2B">
        <w:rPr>
          <w:rFonts w:ascii="Arial" w:hAnsi="Arial" w:cs="Arial"/>
          <w:b/>
          <w:i/>
          <w:sz w:val="36"/>
          <w:szCs w:val="36"/>
        </w:rPr>
        <w:t>Předpokládaný vyučující: prof. Mazancová</w:t>
      </w:r>
    </w:p>
    <w:p w14:paraId="29FFE357" w14:textId="0AC8DAA1" w:rsidR="00D62A2B" w:rsidRDefault="00D62A2B" w:rsidP="00D62A2B">
      <w:pPr>
        <w:pStyle w:val="Zkladntext"/>
        <w:jc w:val="center"/>
        <w:rPr>
          <w:rFonts w:asciiTheme="minorHAnsi" w:hAnsiTheme="minorHAnsi"/>
        </w:rPr>
      </w:pPr>
      <w:r>
        <w:drawing>
          <wp:inline distT="0" distB="0" distL="0" distR="0" wp14:anchorId="5677FE3F" wp14:editId="31C9DA4D">
            <wp:extent cx="3276600" cy="2054275"/>
            <wp:effectExtent l="0" t="0" r="0" b="3175"/>
            <wp:docPr id="3" name="obrázek 3" descr="Image result for mediální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diální vých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51" cy="20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0C5A" w14:textId="340B210E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t xml:space="preserve">Seminář  je zaměřen spíše na rozvoj kritického myšlení, dovednosti pracovat s technologiemi, vyhledávání osobních příležitostí apod., než na ověřování znalostí aktuálního dění. Ty jsou velmi proměnlivé a každým rokem se mění. </w:t>
      </w:r>
      <w:r w:rsidRPr="004D0951">
        <w:rPr>
          <w:rFonts w:asciiTheme="minorHAnsi" w:hAnsiTheme="minorHAnsi"/>
          <w:b/>
        </w:rPr>
        <w:t>Proto je hlavním cílem semináře prostřednictvím zpracovávání mediálních témat posílení přenositelných dovedností, které lze využít i mimo školní povinnosti</w:t>
      </w:r>
      <w:r w:rsidRPr="004D0951">
        <w:rPr>
          <w:rFonts w:asciiTheme="minorHAnsi" w:hAnsiTheme="minorHAnsi"/>
        </w:rPr>
        <w:t xml:space="preserve">. Dále náplň semináře respektuje různorodost mediálních odvětví, jako je žurnalistika, reklama, PR práce, sociální marketing či tvorba multimediálního obsahu. </w:t>
      </w:r>
    </w:p>
    <w:p w14:paraId="516E81D5" w14:textId="15F6F339" w:rsidR="00C248FD" w:rsidRPr="00706E2C" w:rsidRDefault="00C248FD" w:rsidP="00C248FD">
      <w:pPr>
        <w:pStyle w:val="Zkladntext"/>
        <w:rPr>
          <w:rFonts w:asciiTheme="minorHAnsi" w:hAnsiTheme="minorHAnsi"/>
          <w:b/>
          <w:color w:val="7030A0"/>
        </w:rPr>
      </w:pPr>
      <w:r w:rsidRPr="00706E2C">
        <w:rPr>
          <w:rFonts w:asciiTheme="minorHAnsi" w:hAnsiTheme="minorHAnsi"/>
          <w:b/>
          <w:color w:val="7030A0"/>
        </w:rPr>
        <w:t>Cíle a nástroje k posílení spolupráce v on-line prostoru</w:t>
      </w:r>
    </w:p>
    <w:p w14:paraId="1777AB23" w14:textId="73325CD7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t>Vedle potkávání studentů ve třídě je důležitá komunikace v on-line prostoru. Nezbytnou součástí semináře je aktivita na Facebooku v </w:t>
      </w:r>
      <w:r w:rsidRPr="00706E2C">
        <w:rPr>
          <w:rStyle w:val="Hypertextovodkaz"/>
          <w:rFonts w:asciiTheme="minorHAnsi" w:hAnsiTheme="minorHAnsi"/>
          <w:b/>
          <w:color w:val="auto"/>
          <w:u w:val="none"/>
        </w:rPr>
        <w:t>uzavřené skupině</w:t>
      </w:r>
      <w:r w:rsidR="00706E2C">
        <w:rPr>
          <w:rStyle w:val="Hypertextovodkaz"/>
          <w:rFonts w:asciiTheme="minorHAnsi" w:hAnsiTheme="minorHAnsi"/>
          <w:b/>
          <w:color w:val="auto"/>
          <w:u w:val="none"/>
        </w:rPr>
        <w:t xml:space="preserve"> </w:t>
      </w:r>
      <w:r w:rsidR="00706E2C">
        <w:rPr>
          <w:rStyle w:val="Hypertextovodkaz"/>
          <w:rFonts w:asciiTheme="minorHAnsi" w:hAnsiTheme="minorHAnsi"/>
          <w:color w:val="auto"/>
          <w:u w:val="none"/>
        </w:rPr>
        <w:t>(popř. lze využít Microsoft Teams)</w:t>
      </w:r>
      <w:r w:rsidRPr="004D0951">
        <w:rPr>
          <w:rFonts w:asciiTheme="minorHAnsi" w:hAnsiTheme="minorHAnsi"/>
        </w:rPr>
        <w:t xml:space="preserve">, kde studenti sdílejí všechny své vstupy a výstupy, které vyučující komentuje. Studenti se tak učí navzájem, před zahájením práce nad úlohou si podle komentářů pod jednotlivými FB příspěvky zjišťují, jak úkol pojmout a jakých slepých cest se vyvarovat. Tím se učí kooperaci v on-line prostředí a zároveň práci z domova, již moderní technologie dnes umožňují. Studenti získávají dovednost spolupracovat s ostatními na dálku a být tak součástí některého z globálních týmů. </w:t>
      </w:r>
    </w:p>
    <w:p w14:paraId="78097BD4" w14:textId="576C1F94" w:rsidR="00C248FD" w:rsidRPr="004D0951" w:rsidRDefault="00706E2C" w:rsidP="00C248FD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Skupina slouží jako </w:t>
      </w:r>
      <w:r w:rsidR="00C248FD" w:rsidRPr="004D0951">
        <w:rPr>
          <w:rFonts w:asciiTheme="minorHAnsi" w:hAnsiTheme="minorHAnsi"/>
          <w:b/>
        </w:rPr>
        <w:t>osobní vzdělávací prostředí</w:t>
      </w:r>
      <w:r w:rsidR="00C248FD" w:rsidRPr="004D0951">
        <w:rPr>
          <w:rFonts w:asciiTheme="minorHAnsi" w:hAnsiTheme="minorHAnsi"/>
        </w:rPr>
        <w:t xml:space="preserve"> (PLE - Personal Learning Environment), které si dnešní mladí lidé budou muset pro zachování pracovního uplatnění během života vytvořit. Zároveň se studenti učí vzájemnému sdílení, kooperace a kultivaci písemného (a nesouhlasného) projevu. </w:t>
      </w:r>
    </w:p>
    <w:p w14:paraId="39D41980" w14:textId="2526AA9D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t>Vzhledem k faktu, že oblast médií se vyvijí velmi dynamicky, dochází k častým majetkovým změnám, fúzím, výskytu mediálních kauz apod., bude zpravidla první polovina devadesátiminutového bloku věnována aktualitám z mediální oblasti. Sami studenti zahajují hodinu novinkami, kterých si v mediálním dění všimli. Další témata doplňuje vyučující na základě zpravodajských portálů, jako je Mediář, Marketing &amp; Media, pořadů ČT 24 Newsroom, @online apod.. Studenti se tak pravidelně seznamují s mediálními kauzami, novinkami z oblasti technologií, nově vzniklých zpravodajských formátech apod.</w:t>
      </w:r>
    </w:p>
    <w:p w14:paraId="5BAA271F" w14:textId="3DDD9897" w:rsidR="00C248FD" w:rsidRPr="008424D4" w:rsidRDefault="00C248FD" w:rsidP="00C248FD">
      <w:pPr>
        <w:pStyle w:val="Zkladntext"/>
        <w:rPr>
          <w:rFonts w:asciiTheme="minorHAnsi" w:hAnsiTheme="minorHAnsi"/>
          <w:b/>
          <w:color w:val="7030A0"/>
        </w:rPr>
      </w:pPr>
      <w:bookmarkStart w:id="0" w:name="_GoBack"/>
      <w:bookmarkEnd w:id="0"/>
      <w:r w:rsidRPr="008424D4">
        <w:rPr>
          <w:rFonts w:asciiTheme="minorHAnsi" w:hAnsiTheme="minorHAnsi"/>
          <w:b/>
          <w:color w:val="7030A0"/>
        </w:rPr>
        <w:t>Hodnocení</w:t>
      </w:r>
    </w:p>
    <w:p w14:paraId="29ABB797" w14:textId="52CDB079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lastRenderedPageBreak/>
        <w:t xml:space="preserve">Studenti budou v prvním pololetí hodnocení na základě napsání jedné tiskové zprávy na určené téma, jedné na libovolné téma a zpracování </w:t>
      </w:r>
      <w:r w:rsidR="00706E2C">
        <w:rPr>
          <w:rFonts w:asciiTheme="minorHAnsi" w:hAnsiTheme="minorHAnsi"/>
        </w:rPr>
        <w:t>rozhovoru</w:t>
      </w:r>
      <w:r w:rsidRPr="004D0951">
        <w:rPr>
          <w:rFonts w:asciiTheme="minorHAnsi" w:hAnsiTheme="minorHAnsi"/>
        </w:rPr>
        <w:t xml:space="preserve"> reda</w:t>
      </w:r>
      <w:r w:rsidR="00706E2C">
        <w:rPr>
          <w:rFonts w:asciiTheme="minorHAnsi" w:hAnsiTheme="minorHAnsi"/>
        </w:rPr>
        <w:t>k</w:t>
      </w:r>
      <w:r w:rsidRPr="004D0951">
        <w:rPr>
          <w:rFonts w:asciiTheme="minorHAnsi" w:hAnsiTheme="minorHAnsi"/>
        </w:rPr>
        <w:t xml:space="preserve">čním způsobem. </w:t>
      </w:r>
    </w:p>
    <w:p w14:paraId="3F1AC19C" w14:textId="1C331323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t>Podmínkou klasifikace pro druhé pololetí je jakákoliv tvorba multimediálního obsahu. Pokud si studenti z doporučených aktivit a témat nevyberou, mohou zpracovat dva rozhovory, které povedou s kýmkoliv, s kým se kdy chtěli setkat, ale dosud neměli důvod. Alternativami k rozhovoru je např. vytvoření hesla na Wikipedii, blogového příspěvku, tvorba videa a jeho umístění na YouTube, moderace diskuse</w:t>
      </w:r>
      <w:r w:rsidR="00706E2C">
        <w:rPr>
          <w:rFonts w:asciiTheme="minorHAnsi" w:hAnsiTheme="minorHAnsi"/>
        </w:rPr>
        <w:t xml:space="preserve"> </w:t>
      </w:r>
      <w:r w:rsidRPr="004D0951">
        <w:rPr>
          <w:rFonts w:asciiTheme="minorHAnsi" w:hAnsiTheme="minorHAnsi"/>
        </w:rPr>
        <w:t>apod.</w:t>
      </w:r>
    </w:p>
    <w:p w14:paraId="0082429C" w14:textId="77777777" w:rsidR="00C248FD" w:rsidRPr="004D0951" w:rsidRDefault="00C248FD" w:rsidP="00C248FD">
      <w:pPr>
        <w:pStyle w:val="Zkladntext"/>
        <w:rPr>
          <w:rFonts w:asciiTheme="minorHAnsi" w:hAnsiTheme="minorHAnsi"/>
        </w:rPr>
      </w:pPr>
    </w:p>
    <w:p w14:paraId="21C6923D" w14:textId="40811B8F" w:rsidR="00C248FD" w:rsidRPr="004D0951" w:rsidRDefault="00C248FD" w:rsidP="00C248FD">
      <w:pPr>
        <w:pStyle w:val="Zkladntext"/>
        <w:rPr>
          <w:rFonts w:asciiTheme="minorHAnsi" w:hAnsiTheme="minorHAnsi"/>
        </w:rPr>
      </w:pPr>
      <w:r w:rsidRPr="004D0951">
        <w:rPr>
          <w:rFonts w:asciiTheme="minorHAnsi" w:hAnsiTheme="minorHAnsi"/>
        </w:rPr>
        <w:t>Otázky pro rozhovory v prvním i druhém pololetí jsou schvalovány vyučujícím.</w:t>
      </w:r>
    </w:p>
    <w:sectPr w:rsidR="00C248FD" w:rsidRPr="004D0951" w:rsidSect="008424D4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0EE36" w14:textId="77777777" w:rsidR="005A067B" w:rsidRDefault="005A067B" w:rsidP="00CB6978">
      <w:pPr>
        <w:spacing w:after="0" w:line="240" w:lineRule="auto"/>
      </w:pPr>
      <w:r>
        <w:separator/>
      </w:r>
    </w:p>
  </w:endnote>
  <w:endnote w:type="continuationSeparator" w:id="0">
    <w:p w14:paraId="7C2741C2" w14:textId="77777777" w:rsidR="005A067B" w:rsidRDefault="005A067B" w:rsidP="00CB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9183B" w14:textId="77777777" w:rsidR="00345E8B" w:rsidRDefault="00345E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F604" w14:textId="77777777" w:rsidR="005A067B" w:rsidRDefault="005A067B" w:rsidP="00CB6978">
      <w:pPr>
        <w:spacing w:after="0" w:line="240" w:lineRule="auto"/>
      </w:pPr>
      <w:r>
        <w:separator/>
      </w:r>
    </w:p>
  </w:footnote>
  <w:footnote w:type="continuationSeparator" w:id="0">
    <w:p w14:paraId="0BC8E640" w14:textId="77777777" w:rsidR="005A067B" w:rsidRDefault="005A067B" w:rsidP="00CB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E1D5" w14:textId="73299D31" w:rsidR="00CB6978" w:rsidRDefault="00CB69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6pt;height:260.25pt" o:bullet="t">
        <v:imagedata r:id="rId1" o:title="Bullet 2"/>
      </v:shape>
    </w:pict>
  </w:numPicBullet>
  <w:numPicBullet w:numPicBulletId="1">
    <w:pict>
      <v:shape id="_x0000_i1027" type="#_x0000_t75" style="width:143.25pt;height:141pt" o:bullet="t">
        <v:imagedata r:id="rId2" o:title="Bullet"/>
      </v:shape>
    </w:pict>
  </w:numPicBullet>
  <w:abstractNum w:abstractNumId="0" w15:restartNumberingAfterBreak="0">
    <w:nsid w:val="063A03DC"/>
    <w:multiLevelType w:val="hybridMultilevel"/>
    <w:tmpl w:val="00529334"/>
    <w:lvl w:ilvl="0" w:tplc="D4BA8BC2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761CC"/>
    <w:multiLevelType w:val="hybridMultilevel"/>
    <w:tmpl w:val="28882DBC"/>
    <w:lvl w:ilvl="0" w:tplc="A9E64D8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8349C3"/>
    <w:multiLevelType w:val="hybridMultilevel"/>
    <w:tmpl w:val="581803E0"/>
    <w:lvl w:ilvl="0" w:tplc="FEA464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773A8"/>
    <w:multiLevelType w:val="hybridMultilevel"/>
    <w:tmpl w:val="786C62B2"/>
    <w:lvl w:ilvl="0" w:tplc="DC9853C0">
      <w:start w:val="1"/>
      <w:numFmt w:val="bullet"/>
      <w:lvlText w:val=""/>
      <w:lvlPicBulletId w:val="1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08679BD"/>
    <w:multiLevelType w:val="hybridMultilevel"/>
    <w:tmpl w:val="4C085F7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BB6064B"/>
    <w:multiLevelType w:val="hybridMultilevel"/>
    <w:tmpl w:val="590A2D52"/>
    <w:lvl w:ilvl="0" w:tplc="FEC222D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8"/>
    <w:rsid w:val="000B1EFB"/>
    <w:rsid w:val="0016032E"/>
    <w:rsid w:val="001710F2"/>
    <w:rsid w:val="00190393"/>
    <w:rsid w:val="002B2547"/>
    <w:rsid w:val="002F3C4C"/>
    <w:rsid w:val="00343174"/>
    <w:rsid w:val="00345E8B"/>
    <w:rsid w:val="00444133"/>
    <w:rsid w:val="004D0951"/>
    <w:rsid w:val="005A067B"/>
    <w:rsid w:val="00692289"/>
    <w:rsid w:val="00706E2C"/>
    <w:rsid w:val="00736C80"/>
    <w:rsid w:val="0079586E"/>
    <w:rsid w:val="007E0F7D"/>
    <w:rsid w:val="008424D4"/>
    <w:rsid w:val="00B73462"/>
    <w:rsid w:val="00C248FD"/>
    <w:rsid w:val="00C504A3"/>
    <w:rsid w:val="00C94855"/>
    <w:rsid w:val="00C94E3F"/>
    <w:rsid w:val="00CB6978"/>
    <w:rsid w:val="00D62A2B"/>
    <w:rsid w:val="00D835F1"/>
    <w:rsid w:val="00D97D22"/>
    <w:rsid w:val="00EB6A6B"/>
    <w:rsid w:val="00EC7DE2"/>
    <w:rsid w:val="00F92B8D"/>
    <w:rsid w:val="7090C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60D0"/>
  <w15:chartTrackingRefBased/>
  <w15:docId w15:val="{A73F7432-FABD-4DC0-ADB4-C9402993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45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978"/>
  </w:style>
  <w:style w:type="paragraph" w:styleId="Zpat">
    <w:name w:val="footer"/>
    <w:basedOn w:val="Normln"/>
    <w:link w:val="ZpatChar"/>
    <w:uiPriority w:val="99"/>
    <w:unhideWhenUsed/>
    <w:rsid w:val="00CB6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978"/>
  </w:style>
  <w:style w:type="character" w:customStyle="1" w:styleId="Nadpis1Char">
    <w:name w:val="Nadpis 1 Char"/>
    <w:basedOn w:val="Standardnpsmoodstavce"/>
    <w:link w:val="Nadpis1"/>
    <w:uiPriority w:val="9"/>
    <w:rsid w:val="00345E8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45E8B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C248F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248FD"/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48FD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Kaderka</dc:creator>
  <cp:keywords/>
  <dc:description/>
  <cp:lastModifiedBy>RNDr. Bc. Radka Balounová, Ph.D.</cp:lastModifiedBy>
  <cp:revision>2</cp:revision>
  <dcterms:created xsi:type="dcterms:W3CDTF">2020-03-06T14:32:00Z</dcterms:created>
  <dcterms:modified xsi:type="dcterms:W3CDTF">2020-03-06T14:32:00Z</dcterms:modified>
</cp:coreProperties>
</file>