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BF" w:rsidRDefault="00961A91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28"/>
        </w:rPr>
        <w:t xml:space="preserve">Maturitní témata z dějepisu </w:t>
      </w:r>
    </w:p>
    <w:p w:rsidR="00A00FBF" w:rsidRDefault="00961A91">
      <w:pPr>
        <w:spacing w:after="5" w:line="259" w:lineRule="auto"/>
        <w:ind w:left="0" w:firstLine="0"/>
      </w:pPr>
      <w:r>
        <w:rPr>
          <w:b/>
        </w:rPr>
        <w:t xml:space="preserve">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Pravěk 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Staroorientální státy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Starověké Řecko, význam řecké kultury pro evropskou kulturu a vzdělanost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Starověký Řím, význam římské kultury pro evropskou kulturu a vzdělanost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Raný středověk v Evropě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České země v raném středověku (od příchodu Slovanů do konce 12. st.)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Vrcholný středověk v Evropě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České země ve vrcholném středověku (poslední Přemyslovci a Lucemburkové)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Kultura evropského středověku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Husitství </w:t>
      </w:r>
    </w:p>
    <w:p w:rsidR="00A00FBF" w:rsidRDefault="00961A91">
      <w:pPr>
        <w:numPr>
          <w:ilvl w:val="0"/>
          <w:numId w:val="1"/>
        </w:numPr>
        <w:ind w:hanging="360"/>
      </w:pPr>
      <w:r>
        <w:t>Český stavovský stát v letech 1437 – 1618</w:t>
      </w:r>
      <w:r>
        <w:t xml:space="preserve"> </w:t>
      </w:r>
    </w:p>
    <w:p w:rsidR="00A00FBF" w:rsidRDefault="00961A91">
      <w:pPr>
        <w:numPr>
          <w:ilvl w:val="0"/>
          <w:numId w:val="1"/>
        </w:numPr>
        <w:spacing w:after="132"/>
        <w:ind w:hanging="360"/>
      </w:pPr>
      <w:r>
        <w:t xml:space="preserve">Počátky novověku (zámořské objevy, renesance a humanismus, reformace)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Evropa v 16. a v 1. polovině 17. století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Třicetiletá válka a barokní kultura </w:t>
      </w:r>
    </w:p>
    <w:p w:rsidR="00A00FBF" w:rsidRDefault="00961A91">
      <w:pPr>
        <w:numPr>
          <w:ilvl w:val="0"/>
          <w:numId w:val="1"/>
        </w:numPr>
        <w:spacing w:after="1" w:line="395" w:lineRule="auto"/>
        <w:ind w:hanging="360"/>
      </w:pPr>
      <w:r>
        <w:t>Vývoj evropských států v 17. – 18. století (absolutismus, parlamentarismus, stavovský stát a jejich srov</w:t>
      </w:r>
      <w:r>
        <w:t xml:space="preserve">nání)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Naše země v habsburské monarchii v letech 1648 – 1792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Americký kontinent od 18. do 21. století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Francouzská revoluce, napoleonské války, Evropa po vídeňském kongresu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Vývoj v českých zemích v 19. století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Evropa a svět v letech 1848 – 1914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První světová válka a její vliv na vývoj v Evropě, vznik ČSR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Meziválečný svět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Meziválečná ČSR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Druhá světová válka, naše země za okupace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Svět od roku 1945 do počátku 60. let 20. století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Svět od počátku 60. let 20. století do současnosti </w:t>
      </w:r>
    </w:p>
    <w:p w:rsidR="00A00FBF" w:rsidRDefault="00961A91">
      <w:pPr>
        <w:numPr>
          <w:ilvl w:val="0"/>
          <w:numId w:val="1"/>
        </w:numPr>
        <w:ind w:hanging="360"/>
      </w:pPr>
      <w:r>
        <w:t>Československo</w:t>
      </w:r>
      <w:r>
        <w:t xml:space="preserve"> v letech 1945 – 1960 </w:t>
      </w:r>
    </w:p>
    <w:p w:rsidR="00A00FBF" w:rsidRDefault="00961A91">
      <w:pPr>
        <w:numPr>
          <w:ilvl w:val="0"/>
          <w:numId w:val="1"/>
        </w:numPr>
        <w:ind w:hanging="360"/>
      </w:pPr>
      <w:r>
        <w:t xml:space="preserve">Československo po roce 1960 </w:t>
      </w:r>
    </w:p>
    <w:p w:rsidR="00A00FBF" w:rsidRDefault="00961A91">
      <w:pPr>
        <w:numPr>
          <w:ilvl w:val="0"/>
          <w:numId w:val="1"/>
        </w:numPr>
        <w:ind w:hanging="360"/>
      </w:pPr>
      <w:r>
        <w:lastRenderedPageBreak/>
        <w:t xml:space="preserve">Kultura a umění 19. a 20. století </w:t>
      </w:r>
    </w:p>
    <w:p w:rsidR="00A00FBF" w:rsidRDefault="00961A91">
      <w:pPr>
        <w:numPr>
          <w:ilvl w:val="0"/>
          <w:numId w:val="1"/>
        </w:numPr>
        <w:spacing w:after="388"/>
        <w:ind w:hanging="360"/>
      </w:pPr>
      <w:r>
        <w:t xml:space="preserve">Dějiny Litoměřic, jejich historické a kulturní poklady </w:t>
      </w:r>
    </w:p>
    <w:p w:rsidR="00A00FBF" w:rsidRDefault="00961A91">
      <w:pPr>
        <w:spacing w:after="303" w:line="259" w:lineRule="auto"/>
        <w:ind w:left="0" w:firstLine="0"/>
      </w:pPr>
      <w:r>
        <w:t xml:space="preserve"> </w:t>
      </w:r>
    </w:p>
    <w:p w:rsidR="00A00FBF" w:rsidRDefault="00961A91">
      <w:pPr>
        <w:ind w:left="10"/>
      </w:pPr>
      <w:r>
        <w:t xml:space="preserve">Maturitní zkouška proběhne formou písemné zkoušky.  </w:t>
      </w:r>
    </w:p>
    <w:sectPr w:rsidR="00A00FBF">
      <w:pgSz w:w="11906" w:h="16838"/>
      <w:pgMar w:top="1440" w:right="146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572B"/>
    <w:multiLevelType w:val="hybridMultilevel"/>
    <w:tmpl w:val="8D14D060"/>
    <w:lvl w:ilvl="0" w:tplc="900224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CAC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4F7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E2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F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C91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0FB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2FA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C06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BF"/>
    <w:rsid w:val="00961A91"/>
    <w:rsid w:val="00A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AE1F3-9D51-49FB-9B91-DAB050FB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5" w:line="262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cp:lastModifiedBy>Mgr. Alena Rupertová</cp:lastModifiedBy>
  <cp:revision>2</cp:revision>
  <dcterms:created xsi:type="dcterms:W3CDTF">2019-09-30T12:34:00Z</dcterms:created>
  <dcterms:modified xsi:type="dcterms:W3CDTF">2019-09-30T12:34:00Z</dcterms:modified>
</cp:coreProperties>
</file>